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BD8" w:rsidRPr="00A562AC" w:rsidRDefault="00AE67D8" w:rsidP="00D32D8D">
      <w:pPr>
        <w:jc w:val="center"/>
        <w:rPr>
          <w:b/>
          <w:bCs/>
          <w:sz w:val="28"/>
          <w:szCs w:val="28"/>
        </w:rPr>
      </w:pPr>
      <w:r w:rsidRPr="00A562AC">
        <w:rPr>
          <w:b/>
          <w:bCs/>
          <w:sz w:val="28"/>
          <w:szCs w:val="28"/>
        </w:rPr>
        <w:t>WRIT 1133</w:t>
      </w:r>
      <w:r w:rsidR="00E637CA" w:rsidRPr="00A562AC">
        <w:rPr>
          <w:b/>
          <w:bCs/>
          <w:sz w:val="28"/>
          <w:szCs w:val="28"/>
        </w:rPr>
        <w:t xml:space="preserve">, </w:t>
      </w:r>
      <w:r w:rsidR="00F157EA" w:rsidRPr="00A562AC">
        <w:rPr>
          <w:b/>
          <w:bCs/>
          <w:sz w:val="28"/>
          <w:szCs w:val="28"/>
        </w:rPr>
        <w:t>Paper 1</w:t>
      </w:r>
      <w:r w:rsidR="00E637CA" w:rsidRPr="00A562AC">
        <w:rPr>
          <w:b/>
          <w:bCs/>
          <w:sz w:val="28"/>
          <w:szCs w:val="28"/>
        </w:rPr>
        <w:t xml:space="preserve"> assignment</w:t>
      </w:r>
      <w:r w:rsidR="00F157EA" w:rsidRPr="00A562AC">
        <w:rPr>
          <w:b/>
          <w:bCs/>
          <w:sz w:val="28"/>
          <w:szCs w:val="28"/>
        </w:rPr>
        <w:t>:</w:t>
      </w:r>
      <w:r w:rsidR="00E637CA" w:rsidRPr="00A562AC">
        <w:rPr>
          <w:b/>
          <w:bCs/>
          <w:sz w:val="28"/>
          <w:szCs w:val="28"/>
        </w:rPr>
        <w:t xml:space="preserve"> </w:t>
      </w:r>
      <w:r w:rsidR="00D32D8D" w:rsidRPr="00A562AC">
        <w:rPr>
          <w:b/>
          <w:bCs/>
          <w:sz w:val="28"/>
          <w:szCs w:val="28"/>
        </w:rPr>
        <w:t>Exploring</w:t>
      </w:r>
      <w:r w:rsidR="00F14874" w:rsidRPr="00A562AC">
        <w:rPr>
          <w:b/>
          <w:bCs/>
          <w:sz w:val="28"/>
          <w:szCs w:val="28"/>
        </w:rPr>
        <w:t xml:space="preserve"> the word</w:t>
      </w:r>
    </w:p>
    <w:p w:rsidR="009F38FC" w:rsidRDefault="009F38FC"/>
    <w:p w:rsidR="0092411E" w:rsidRDefault="00084C48" w:rsidP="00A562AC">
      <w:pPr>
        <w:spacing w:line="480" w:lineRule="auto"/>
      </w:pPr>
      <w:r>
        <w:tab/>
      </w:r>
      <w:r w:rsidR="00D412FF">
        <w:t xml:space="preserve">In this first paper, you will choose a single word within the context of a </w:t>
      </w:r>
      <w:proofErr w:type="gramStart"/>
      <w:r w:rsidR="00D412FF">
        <w:t xml:space="preserve">particular </w:t>
      </w:r>
      <w:r w:rsidR="00A34E82">
        <w:t>potentially</w:t>
      </w:r>
      <w:proofErr w:type="gramEnd"/>
      <w:r w:rsidR="00A34E82">
        <w:t xml:space="preserve"> problematic or </w:t>
      </w:r>
      <w:r w:rsidR="00D412FF">
        <w:t xml:space="preserve">controversial use, and you </w:t>
      </w:r>
      <w:r w:rsidR="00A34E82">
        <w:t xml:space="preserve">will explain your solution to the problem </w:t>
      </w:r>
      <w:r w:rsidR="00D412FF">
        <w:t xml:space="preserve">using dictionary and </w:t>
      </w:r>
      <w:r w:rsidR="00A34E82">
        <w:t>corpora</w:t>
      </w:r>
      <w:r w:rsidR="00D412FF">
        <w:t xml:space="preserve"> research </w:t>
      </w:r>
      <w:r w:rsidR="00D32D8D">
        <w:t xml:space="preserve">into that word. </w:t>
      </w:r>
      <w:r w:rsidR="00A62F0B">
        <w:t xml:space="preserve">The thesis of your paper will be your solution to the </w:t>
      </w:r>
      <w:r w:rsidR="00A34E82">
        <w:t>problem</w:t>
      </w:r>
      <w:r w:rsidR="00A62F0B">
        <w:t xml:space="preserve"> as you see it. </w:t>
      </w:r>
      <w:r w:rsidR="00D412FF">
        <w:t xml:space="preserve">Examples of such </w:t>
      </w:r>
      <w:r w:rsidR="00A34E82">
        <w:t xml:space="preserve">problems or </w:t>
      </w:r>
      <w:r w:rsidR="00D412FF">
        <w:t xml:space="preserve">controversies could </w:t>
      </w:r>
      <w:r w:rsidR="00E637CA">
        <w:t xml:space="preserve">be </w:t>
      </w:r>
      <w:r w:rsidR="00F755F7">
        <w:t xml:space="preserve">political (such as the naming of a particular bill or military action or political party), cultural (the use of terms to name groups of people or social movements, or the regulation of language in </w:t>
      </w:r>
      <w:r w:rsidR="00682AF6">
        <w:t>schools or the media</w:t>
      </w:r>
      <w:r w:rsidR="00F755F7">
        <w:t>)</w:t>
      </w:r>
      <w:r w:rsidR="00682AF6">
        <w:t xml:space="preserve">, </w:t>
      </w:r>
      <w:r w:rsidR="00A34E82">
        <w:t>linguistic (as in a word drifting from its previous “correct” usage)</w:t>
      </w:r>
      <w:r w:rsidR="00682AF6">
        <w:t xml:space="preserve">, or even personal (some incident in your own life in which a particular word was at the crux of a </w:t>
      </w:r>
      <w:r w:rsidR="00A34E82">
        <w:t xml:space="preserve">local </w:t>
      </w:r>
      <w:r w:rsidR="00B50963">
        <w:t>controversy</w:t>
      </w:r>
      <w:r w:rsidR="00682AF6">
        <w:t xml:space="preserve">). </w:t>
      </w:r>
      <w:r w:rsidR="0092411E">
        <w:t xml:space="preserve">Here are some good recent sources </w:t>
      </w:r>
      <w:r w:rsidR="008D19E9">
        <w:t xml:space="preserve">with ideas </w:t>
      </w:r>
      <w:r w:rsidR="0092411E">
        <w:t>you could consider if you’re at a loss for choosing your word:</w:t>
      </w:r>
    </w:p>
    <w:p w:rsidR="0092411E" w:rsidRDefault="0092411E" w:rsidP="00A562AC">
      <w:pPr>
        <w:spacing w:line="480" w:lineRule="auto"/>
      </w:pPr>
    </w:p>
    <w:p w:rsidR="0092411E" w:rsidRDefault="00A562AC" w:rsidP="00A562AC">
      <w:pPr>
        <w:spacing w:line="480" w:lineRule="auto"/>
      </w:pPr>
      <w:hyperlink r:id="rId5" w:history="1">
        <w:r w:rsidR="00931CDB" w:rsidRPr="006C74AF">
          <w:rPr>
            <w:rStyle w:val="Hyperlink"/>
          </w:rPr>
          <w:t>https://en.oxforddictionaries.com/word-of-the-year/word-of-the-year-2017</w:t>
        </w:r>
      </w:hyperlink>
    </w:p>
    <w:p w:rsidR="00931CDB" w:rsidRDefault="00A562AC" w:rsidP="00A562AC">
      <w:pPr>
        <w:spacing w:line="480" w:lineRule="auto"/>
        <w:rPr>
          <w:rStyle w:val="Hyperlink"/>
        </w:rPr>
      </w:pPr>
      <w:hyperlink r:id="rId6" w:history="1">
        <w:r w:rsidR="00931CDB" w:rsidRPr="006C74AF">
          <w:rPr>
            <w:rStyle w:val="Hyperlink"/>
          </w:rPr>
          <w:t>http://www.dictionary.com/e/word-of-the-year-2017/</w:t>
        </w:r>
      </w:hyperlink>
    </w:p>
    <w:p w:rsidR="00A34E82" w:rsidRDefault="00A562AC" w:rsidP="00A562AC">
      <w:pPr>
        <w:spacing w:line="480" w:lineRule="auto"/>
      </w:pPr>
      <w:hyperlink r:id="rId7" w:history="1">
        <w:r w:rsidR="00A34E82" w:rsidRPr="00F13498">
          <w:rPr>
            <w:rStyle w:val="Hyperlink"/>
          </w:rPr>
          <w:t>http://languagelog.ldc.upenn.edu/nll/</w:t>
        </w:r>
      </w:hyperlink>
    </w:p>
    <w:p w:rsidR="00A34E82" w:rsidRDefault="00A562AC" w:rsidP="00A562AC">
      <w:pPr>
        <w:spacing w:line="480" w:lineRule="auto"/>
      </w:pPr>
      <w:hyperlink r:id="rId8" w:history="1">
        <w:r w:rsidR="00A34E82" w:rsidRPr="008D19E9">
          <w:rPr>
            <w:rStyle w:val="Hyperlink"/>
          </w:rPr>
          <w:t>https://korystamper.wordpress.com/</w:t>
        </w:r>
      </w:hyperlink>
    </w:p>
    <w:p w:rsidR="00931CDB" w:rsidRDefault="00931CDB" w:rsidP="00A562AC">
      <w:pPr>
        <w:spacing w:line="480" w:lineRule="auto"/>
      </w:pPr>
    </w:p>
    <w:p w:rsidR="00D412FF" w:rsidRDefault="00682AF6" w:rsidP="00A562AC">
      <w:pPr>
        <w:spacing w:line="480" w:lineRule="auto"/>
        <w:ind w:firstLine="720"/>
      </w:pPr>
      <w:bookmarkStart w:id="0" w:name="_GoBack"/>
      <w:r>
        <w:t xml:space="preserve">Whatever the source, you should </w:t>
      </w:r>
      <w:r w:rsidR="005864AF">
        <w:t>describe</w:t>
      </w:r>
      <w:r>
        <w:t xml:space="preserve"> the specific </w:t>
      </w:r>
      <w:r w:rsidR="008D19E9">
        <w:t>problem (i.e., why is this word something people could debate?)</w:t>
      </w:r>
      <w:r w:rsidR="005864AF">
        <w:t xml:space="preserve"> in a paragraph or so</w:t>
      </w:r>
      <w:r>
        <w:t xml:space="preserve">, quoting the word in context and giving the background necessary to understand the controversy. </w:t>
      </w:r>
      <w:r w:rsidR="005864AF">
        <w:t xml:space="preserve">For example, if you were going to write about the word </w:t>
      </w:r>
      <w:r w:rsidR="00F532BF">
        <w:t>“</w:t>
      </w:r>
      <w:r w:rsidR="00C81D74">
        <w:t>terrorist,</w:t>
      </w:r>
      <w:r w:rsidR="00F532BF">
        <w:t>”</w:t>
      </w:r>
      <w:r w:rsidR="00C81D74">
        <w:t xml:space="preserve"> you might describe a </w:t>
      </w:r>
      <w:proofErr w:type="gramStart"/>
      <w:r w:rsidR="00171AAC">
        <w:t xml:space="preserve">fairly </w:t>
      </w:r>
      <w:r w:rsidR="00C81D74">
        <w:t>recent</w:t>
      </w:r>
      <w:proofErr w:type="gramEnd"/>
      <w:r w:rsidR="00C81D74">
        <w:t xml:space="preserve"> case in a Texas middle school district in which the participants of the original Boston Tea Party </w:t>
      </w:r>
      <w:r w:rsidR="00C81D74">
        <w:lastRenderedPageBreak/>
        <w:t xml:space="preserve">were described as terrorists from the British point of view, and many parents became upset by this. You would then go on to discuss how the word originated, what its OED senses are, how it has been used in the corpora historically and recently, etc. Then you would explain what you think this research shows about how the controversy should be resolved, whether the schools should continue to use that lesson or should apologize to students and parents. </w:t>
      </w:r>
    </w:p>
    <w:bookmarkEnd w:id="0"/>
    <w:p w:rsidR="00D32D8D" w:rsidRDefault="00D32D8D" w:rsidP="00A562AC">
      <w:pPr>
        <w:spacing w:line="480" w:lineRule="auto"/>
      </w:pPr>
    </w:p>
    <w:p w:rsidR="00D32D8D" w:rsidRPr="00D412FF" w:rsidRDefault="00D32D8D" w:rsidP="00A562AC">
      <w:pPr>
        <w:numPr>
          <w:ilvl w:val="0"/>
          <w:numId w:val="4"/>
        </w:numPr>
        <w:spacing w:line="480" w:lineRule="auto"/>
      </w:pPr>
      <w:r>
        <w:t>The paper should be 1200-2000 words (ab</w:t>
      </w:r>
      <w:r w:rsidR="0092411E">
        <w:t>out 4-6 double-spaced pages). you should have a short Works Cited list that will include the OED and at least one corpus, as well possibly as other specific media sources</w:t>
      </w:r>
      <w:r>
        <w:t xml:space="preserve">. The first draft is due by class time on </w:t>
      </w:r>
      <w:r w:rsidR="006046D4">
        <w:t>Tuesday</w:t>
      </w:r>
      <w:r w:rsidR="00E447AE">
        <w:t xml:space="preserve">, </w:t>
      </w:r>
      <w:r w:rsidR="008D19E9">
        <w:t>9/25</w:t>
      </w:r>
      <w:r>
        <w:t xml:space="preserve">. You will be doing peer review, so bring your laptop. Revised second drafts are due on Blackboard by </w:t>
      </w:r>
      <w:r w:rsidR="004D7472">
        <w:t>the end of the day</w:t>
      </w:r>
      <w:r w:rsidR="00931CDB">
        <w:t xml:space="preserve"> </w:t>
      </w:r>
      <w:r w:rsidR="006046D4">
        <w:t>Friday</w:t>
      </w:r>
      <w:r>
        <w:t xml:space="preserve">, </w:t>
      </w:r>
      <w:r w:rsidR="008D19E9">
        <w:t>9</w:t>
      </w:r>
      <w:r w:rsidR="00AC2823">
        <w:t>/</w:t>
      </w:r>
      <w:r w:rsidR="008D19E9">
        <w:t>28</w:t>
      </w:r>
      <w:r>
        <w:t>.</w:t>
      </w:r>
      <w:r w:rsidR="00A11390">
        <w:t xml:space="preserve"> Final drafts </w:t>
      </w:r>
      <w:r w:rsidR="00B50963">
        <w:t>are due by</w:t>
      </w:r>
      <w:r w:rsidR="00894EC3">
        <w:t xml:space="preserve"> </w:t>
      </w:r>
      <w:r w:rsidR="00AC2823">
        <w:t>11:59pm</w:t>
      </w:r>
      <w:r w:rsidR="004D7472">
        <w:t xml:space="preserve"> </w:t>
      </w:r>
      <w:r w:rsidR="00931CDB">
        <w:t>Saturday</w:t>
      </w:r>
      <w:r w:rsidR="004D7472">
        <w:t xml:space="preserve">, </w:t>
      </w:r>
      <w:r w:rsidR="008D19E9">
        <w:t>10/6</w:t>
      </w:r>
      <w:r w:rsidR="0092411E">
        <w:t>.</w:t>
      </w:r>
    </w:p>
    <w:p w:rsidR="00D412FF" w:rsidRDefault="00D412FF" w:rsidP="00A562AC">
      <w:pPr>
        <w:spacing w:line="480" w:lineRule="auto"/>
      </w:pPr>
    </w:p>
    <w:p w:rsidR="0013126B" w:rsidRDefault="00084C48" w:rsidP="00A562AC">
      <w:pPr>
        <w:spacing w:line="480" w:lineRule="auto"/>
      </w:pPr>
      <w:r>
        <w:tab/>
      </w:r>
      <w:r w:rsidR="00860676">
        <w:t xml:space="preserve">I want to make clear that </w:t>
      </w:r>
      <w:r w:rsidR="00A62F0B">
        <w:t xml:space="preserve">though </w:t>
      </w:r>
      <w:r w:rsidR="00860676">
        <w:t>y</w:t>
      </w:r>
      <w:r w:rsidR="007B314C">
        <w:t xml:space="preserve">our argument is not </w:t>
      </w:r>
      <w:r w:rsidR="007B314C">
        <w:rPr>
          <w:u w:val="single"/>
        </w:rPr>
        <w:t>about</w:t>
      </w:r>
      <w:r w:rsidR="007B314C">
        <w:t xml:space="preserve"> </w:t>
      </w:r>
      <w:r w:rsidR="00A62F0B">
        <w:t>anything we read in Roberts or</w:t>
      </w:r>
      <w:r w:rsidR="00855785">
        <w:t xml:space="preserve"> the</w:t>
      </w:r>
      <w:r w:rsidR="00A62F0B">
        <w:t xml:space="preserve"> </w:t>
      </w:r>
      <w:proofErr w:type="spellStart"/>
      <w:r w:rsidR="00855785">
        <w:rPr>
          <w:i/>
        </w:rPr>
        <w:t>Cratylus</w:t>
      </w:r>
      <w:proofErr w:type="spellEnd"/>
      <w:r w:rsidR="00A62F0B">
        <w:t xml:space="preserve"> or discussed in class</w:t>
      </w:r>
      <w:r w:rsidR="00860676">
        <w:t xml:space="preserve">, </w:t>
      </w:r>
      <w:r w:rsidR="00A62F0B">
        <w:t xml:space="preserve">it </w:t>
      </w:r>
      <w:r w:rsidR="00860676">
        <w:t xml:space="preserve">is </w:t>
      </w:r>
      <w:r w:rsidR="00860676">
        <w:rPr>
          <w:u w:val="single"/>
        </w:rPr>
        <w:t>grounded</w:t>
      </w:r>
      <w:r w:rsidR="00860676">
        <w:t xml:space="preserve"> in </w:t>
      </w:r>
      <w:r w:rsidR="00A62F0B">
        <w:t>those issues</w:t>
      </w:r>
      <w:r w:rsidR="007B314C">
        <w:t xml:space="preserve">. </w:t>
      </w:r>
      <w:proofErr w:type="gramStart"/>
      <w:r w:rsidR="00094BCC">
        <w:t>That is to say, t</w:t>
      </w:r>
      <w:r w:rsidR="006A42D4">
        <w:t>he</w:t>
      </w:r>
      <w:proofErr w:type="gramEnd"/>
      <w:r w:rsidR="006A42D4">
        <w:t xml:space="preserve"> way you </w:t>
      </w:r>
      <w:r w:rsidR="006A42D4" w:rsidRPr="0013126B">
        <w:t>select</w:t>
      </w:r>
      <w:r w:rsidR="006A42D4">
        <w:t xml:space="preserve"> and </w:t>
      </w:r>
      <w:r w:rsidR="006A42D4" w:rsidRPr="0013126B">
        <w:t>interpret</w:t>
      </w:r>
      <w:r w:rsidR="006A42D4">
        <w:t xml:space="preserve"> the evidence you gather from the online </w:t>
      </w:r>
      <w:r w:rsidR="006A42D4">
        <w:rPr>
          <w:i/>
        </w:rPr>
        <w:t>OED</w:t>
      </w:r>
      <w:r w:rsidR="006A42D4">
        <w:t xml:space="preserve"> and the </w:t>
      </w:r>
      <w:r w:rsidR="008D19E9">
        <w:t>BYU Corpora</w:t>
      </w:r>
      <w:r w:rsidR="006A42D4">
        <w:t xml:space="preserve"> should be informed by </w:t>
      </w:r>
      <w:r w:rsidR="00A62F0B">
        <w:t xml:space="preserve">what you have learned about </w:t>
      </w:r>
      <w:r w:rsidR="00F74E8F">
        <w:t>the tensions between</w:t>
      </w:r>
    </w:p>
    <w:p w:rsidR="0013126B" w:rsidRDefault="0013126B" w:rsidP="00A562AC">
      <w:pPr>
        <w:pStyle w:val="ListParagraph"/>
        <w:numPr>
          <w:ilvl w:val="0"/>
          <w:numId w:val="8"/>
        </w:numPr>
        <w:spacing w:line="480" w:lineRule="auto"/>
      </w:pPr>
      <w:r>
        <w:t xml:space="preserve">an </w:t>
      </w:r>
      <w:r w:rsidRPr="0013126B">
        <w:rPr>
          <w:i/>
        </w:rPr>
        <w:t xml:space="preserve">authorized </w:t>
      </w:r>
      <w:r>
        <w:t xml:space="preserve">dictionary that </w:t>
      </w:r>
      <w:r w:rsidRPr="0013126B">
        <w:rPr>
          <w:i/>
        </w:rPr>
        <w:t>prescribes</w:t>
      </w:r>
      <w:r>
        <w:t xml:space="preserve"> the proper way to use words and a historical dictionary or corpus that </w:t>
      </w:r>
      <w:r>
        <w:rPr>
          <w:i/>
        </w:rPr>
        <w:t xml:space="preserve">describes </w:t>
      </w:r>
      <w:r>
        <w:t xml:space="preserve">how </w:t>
      </w:r>
      <w:r w:rsidRPr="0013126B">
        <w:rPr>
          <w:i/>
        </w:rPr>
        <w:t>people in general</w:t>
      </w:r>
      <w:r>
        <w:t xml:space="preserve"> have used words; </w:t>
      </w:r>
    </w:p>
    <w:p w:rsidR="008D19E9" w:rsidRDefault="00F74E8F" w:rsidP="00A562AC">
      <w:pPr>
        <w:pStyle w:val="ListParagraph"/>
        <w:numPr>
          <w:ilvl w:val="0"/>
          <w:numId w:val="8"/>
        </w:numPr>
        <w:spacing w:line="480" w:lineRule="auto"/>
      </w:pPr>
      <w:r w:rsidRPr="0013126B">
        <w:rPr>
          <w:i/>
        </w:rPr>
        <w:t>semantic</w:t>
      </w:r>
      <w:r>
        <w:t xml:space="preserve"> </w:t>
      </w:r>
      <w:r w:rsidR="0013126B">
        <w:t xml:space="preserve">meaning </w:t>
      </w:r>
      <w:r>
        <w:t xml:space="preserve">and </w:t>
      </w:r>
      <w:r w:rsidRPr="0013126B">
        <w:rPr>
          <w:i/>
        </w:rPr>
        <w:t>pragmatic</w:t>
      </w:r>
      <w:r>
        <w:t xml:space="preserve"> </w:t>
      </w:r>
      <w:r w:rsidR="0013126B">
        <w:t xml:space="preserve">usage; </w:t>
      </w:r>
    </w:p>
    <w:p w:rsidR="0013126B" w:rsidRDefault="008D19E9" w:rsidP="00A562AC">
      <w:pPr>
        <w:pStyle w:val="ListParagraph"/>
        <w:numPr>
          <w:ilvl w:val="0"/>
          <w:numId w:val="8"/>
        </w:numPr>
        <w:spacing w:line="480" w:lineRule="auto"/>
      </w:pPr>
      <w:r>
        <w:rPr>
          <w:i/>
        </w:rPr>
        <w:t xml:space="preserve">sense </w:t>
      </w:r>
      <w:r>
        <w:t xml:space="preserve">and </w:t>
      </w:r>
      <w:r w:rsidRPr="008D19E9">
        <w:rPr>
          <w:i/>
        </w:rPr>
        <w:t>reference</w:t>
      </w:r>
      <w:r>
        <w:t xml:space="preserve">; </w:t>
      </w:r>
      <w:r w:rsidR="0013126B" w:rsidRPr="008D19E9">
        <w:t>and</w:t>
      </w:r>
      <w:r w:rsidR="0013126B">
        <w:t xml:space="preserve"> </w:t>
      </w:r>
    </w:p>
    <w:p w:rsidR="0044640F" w:rsidRDefault="00237D32" w:rsidP="00A562AC">
      <w:pPr>
        <w:pStyle w:val="ListParagraph"/>
        <w:numPr>
          <w:ilvl w:val="0"/>
          <w:numId w:val="8"/>
        </w:numPr>
        <w:spacing w:line="480" w:lineRule="auto"/>
      </w:pPr>
      <w:r>
        <w:lastRenderedPageBreak/>
        <w:t>discovery and inv</w:t>
      </w:r>
      <w:r w:rsidR="00855785">
        <w:t>ention, i.e., the idea that the</w:t>
      </w:r>
      <w:r>
        <w:t xml:space="preserve"> nouns </w:t>
      </w:r>
      <w:r w:rsidR="00855785">
        <w:t>we use</w:t>
      </w:r>
      <w:r>
        <w:t xml:space="preserve"> reflect the actual </w:t>
      </w:r>
      <w:r w:rsidR="006046D4">
        <w:t>way of</w:t>
      </w:r>
      <w:r>
        <w:t xml:space="preserve"> the world that our l</w:t>
      </w:r>
      <w:r w:rsidR="00855785">
        <w:t xml:space="preserve">anguage has correctly described (as </w:t>
      </w:r>
      <w:proofErr w:type="spellStart"/>
      <w:r w:rsidR="00855785">
        <w:t>Cratylus</w:t>
      </w:r>
      <w:proofErr w:type="spellEnd"/>
      <w:r w:rsidR="00855785">
        <w:t xml:space="preserve"> argues) </w:t>
      </w:r>
      <w:r>
        <w:t xml:space="preserve">or, as </w:t>
      </w:r>
      <w:r w:rsidR="00855785">
        <w:t>argued</w:t>
      </w:r>
      <w:r>
        <w:t xml:space="preserve"> by </w:t>
      </w:r>
      <w:r w:rsidR="00855785">
        <w:t>Hermogenes</w:t>
      </w:r>
      <w:r>
        <w:t xml:space="preserve">, </w:t>
      </w:r>
      <w:r w:rsidR="006046D4">
        <w:t xml:space="preserve">that </w:t>
      </w:r>
      <w:r>
        <w:t xml:space="preserve">our words are </w:t>
      </w:r>
      <w:r w:rsidR="00855785">
        <w:t>just arbitrary choices we make, and thus can mean or indicate whatever we want them to</w:t>
      </w:r>
      <w:r>
        <w:t xml:space="preserve">. </w:t>
      </w:r>
    </w:p>
    <w:p w:rsidR="00237D32" w:rsidRDefault="00237D32" w:rsidP="00A562AC">
      <w:pPr>
        <w:spacing w:line="480" w:lineRule="auto"/>
      </w:pPr>
    </w:p>
    <w:p w:rsidR="002E0150" w:rsidRDefault="00AB3766" w:rsidP="00A562AC">
      <w:pPr>
        <w:spacing w:line="480" w:lineRule="auto"/>
      </w:pPr>
      <w:r w:rsidRPr="00084C48">
        <w:rPr>
          <w:b/>
        </w:rPr>
        <w:t>Some practical pointers</w:t>
      </w:r>
      <w:r>
        <w:t>:</w:t>
      </w:r>
    </w:p>
    <w:p w:rsidR="00AB3766" w:rsidRDefault="00AB3766" w:rsidP="00A562AC">
      <w:pPr>
        <w:spacing w:line="480" w:lineRule="auto"/>
      </w:pPr>
    </w:p>
    <w:p w:rsidR="00684B1E" w:rsidRDefault="008D19E9" w:rsidP="00A562AC">
      <w:pPr>
        <w:numPr>
          <w:ilvl w:val="0"/>
          <w:numId w:val="6"/>
        </w:numPr>
        <w:spacing w:line="480" w:lineRule="auto"/>
      </w:pPr>
      <w:r>
        <w:t>Make sure the problem or</w:t>
      </w:r>
      <w:r w:rsidR="00684B1E">
        <w:t xml:space="preserve"> controversy is a linguistic one. “Race”</w:t>
      </w:r>
      <w:r w:rsidR="005E3ECB">
        <w:t xml:space="preserve"> or “feminism”</w:t>
      </w:r>
      <w:r w:rsidR="00684B1E">
        <w:t xml:space="preserve"> may be extremely controversial </w:t>
      </w:r>
      <w:r w:rsidR="00684B1E" w:rsidRPr="00684B1E">
        <w:rPr>
          <w:u w:val="single"/>
        </w:rPr>
        <w:t>topic</w:t>
      </w:r>
      <w:r w:rsidR="005E3ECB">
        <w:rPr>
          <w:u w:val="single"/>
        </w:rPr>
        <w:t>s</w:t>
      </w:r>
      <w:r w:rsidR="00684B1E">
        <w:t xml:space="preserve">, but </w:t>
      </w:r>
      <w:r w:rsidR="005E3ECB">
        <w:t>they’re</w:t>
      </w:r>
      <w:r w:rsidR="00684B1E">
        <w:t xml:space="preserve"> not necessarily a </w:t>
      </w:r>
      <w:proofErr w:type="gramStart"/>
      <w:r>
        <w:t xml:space="preserve">problematic </w:t>
      </w:r>
      <w:r w:rsidR="00684B1E">
        <w:t xml:space="preserve"> </w:t>
      </w:r>
      <w:r w:rsidR="00684B1E" w:rsidRPr="00684B1E">
        <w:rPr>
          <w:u w:val="single"/>
        </w:rPr>
        <w:t>word</w:t>
      </w:r>
      <w:r w:rsidR="005E3ECB">
        <w:rPr>
          <w:u w:val="single"/>
        </w:rPr>
        <w:t>s</w:t>
      </w:r>
      <w:proofErr w:type="gramEnd"/>
      <w:r>
        <w:t xml:space="preserve">, e.g., </w:t>
      </w:r>
      <w:r w:rsidR="005E3ECB">
        <w:t>if you changed the word “feminism” to “womanism,” it’s not obvious the debates would be any different</w:t>
      </w:r>
      <w:r w:rsidR="00684B1E">
        <w:t>. Also, make sure there is a specific</w:t>
      </w:r>
      <w:r w:rsidR="005E3ECB">
        <w:t xml:space="preserve">, </w:t>
      </w:r>
      <w:proofErr w:type="gramStart"/>
      <w:r w:rsidR="005E3ECB">
        <w:t>fairly recent</w:t>
      </w:r>
      <w:proofErr w:type="gramEnd"/>
      <w:r w:rsidR="00684B1E">
        <w:t xml:space="preserve"> </w:t>
      </w:r>
      <w:r>
        <w:t>debate</w:t>
      </w:r>
      <w:r w:rsidR="00684B1E">
        <w:t>, something about which there are two sides of the issue. Shouting an ethnic slur at a member of a minority group isn’t really a controversial eve</w:t>
      </w:r>
      <w:r w:rsidR="006046D4">
        <w:t>nt if everyone would agree that it’</w:t>
      </w:r>
      <w:r w:rsidR="00684B1E">
        <w:t>s a despicable act.</w:t>
      </w:r>
    </w:p>
    <w:p w:rsidR="00684B1E" w:rsidRDefault="00684B1E" w:rsidP="00A562AC">
      <w:pPr>
        <w:spacing w:line="480" w:lineRule="auto"/>
        <w:ind w:left="720"/>
      </w:pPr>
    </w:p>
    <w:p w:rsidR="00670059" w:rsidRDefault="00AB3766" w:rsidP="00A562AC">
      <w:pPr>
        <w:numPr>
          <w:ilvl w:val="0"/>
          <w:numId w:val="6"/>
        </w:numPr>
        <w:spacing w:line="480" w:lineRule="auto"/>
      </w:pPr>
      <w:r>
        <w:t>You want to quote your sources</w:t>
      </w:r>
      <w:r w:rsidR="002B5988">
        <w:t xml:space="preserve"> (including</w:t>
      </w:r>
      <w:r w:rsidR="0013126B">
        <w:t xml:space="preserve"> possibly “A brief history of English” and</w:t>
      </w:r>
      <w:r w:rsidR="00855785">
        <w:t xml:space="preserve"> the </w:t>
      </w:r>
      <w:proofErr w:type="spellStart"/>
      <w:r w:rsidR="00855785">
        <w:rPr>
          <w:i/>
        </w:rPr>
        <w:t>Cratylus</w:t>
      </w:r>
      <w:proofErr w:type="spellEnd"/>
      <w:r w:rsidR="00670059">
        <w:t>)</w:t>
      </w:r>
      <w:r w:rsidR="006046D4">
        <w:t xml:space="preserve"> and cite them correctly (ML</w:t>
      </w:r>
      <w:r w:rsidR="0040628D">
        <w:t>A format</w:t>
      </w:r>
      <w:r>
        <w:t>). Look up how to cite the online</w:t>
      </w:r>
      <w:r w:rsidR="00670059">
        <w:t xml:space="preserve"> </w:t>
      </w:r>
      <w:r w:rsidR="00670059" w:rsidRPr="00670059">
        <w:rPr>
          <w:i/>
        </w:rPr>
        <w:t>OED</w:t>
      </w:r>
      <w:r w:rsidR="00670059">
        <w:t xml:space="preserve"> and a </w:t>
      </w:r>
      <w:r w:rsidR="00125D8F">
        <w:t>corpus</w:t>
      </w:r>
      <w:r w:rsidR="002B5988">
        <w:t xml:space="preserve"> on those websites</w:t>
      </w:r>
      <w:r w:rsidR="00670059">
        <w:t>. Citing a corpus is a potentially confusing matter because each individual hit in the concordance is potentially a different source</w:t>
      </w:r>
      <w:r w:rsidR="0040628D">
        <w:t xml:space="preserve">: the website will tell you the basics. </w:t>
      </w:r>
    </w:p>
    <w:p w:rsidR="00670059" w:rsidRDefault="00670059" w:rsidP="00A562AC">
      <w:pPr>
        <w:spacing w:line="480" w:lineRule="auto"/>
      </w:pPr>
    </w:p>
    <w:p w:rsidR="00AB3766" w:rsidRDefault="00670059" w:rsidP="00A562AC">
      <w:pPr>
        <w:numPr>
          <w:ilvl w:val="0"/>
          <w:numId w:val="6"/>
        </w:numPr>
        <w:spacing w:line="480" w:lineRule="auto"/>
      </w:pPr>
      <w:r>
        <w:t xml:space="preserve">I recommend keeping research notes in your course notebook (whether physical or on your laptop): this will help you </w:t>
      </w:r>
      <w:r w:rsidR="00D32D8D">
        <w:t xml:space="preserve">to </w:t>
      </w:r>
      <w:r>
        <w:t>write more systematically</w:t>
      </w:r>
      <w:r w:rsidR="0092411E">
        <w:t xml:space="preserve"> and will help </w:t>
      </w:r>
      <w:r w:rsidR="0092411E">
        <w:lastRenderedPageBreak/>
        <w:t>you to report your research process accurately in your paper (as in “By looking in COCA for adjective collocates within 2 words of my word, I found…”</w:t>
      </w:r>
      <w:r>
        <w:t>.</w:t>
      </w:r>
      <w:r w:rsidR="0092411E">
        <w:t>)</w:t>
      </w:r>
      <w:r>
        <w:t xml:space="preserve"> Because you will want to look up your word and possibly a few r</w:t>
      </w:r>
      <w:r w:rsidR="009D2A1D">
        <w:t xml:space="preserve">elated words in the </w:t>
      </w:r>
      <w:r w:rsidR="009D2A1D" w:rsidRPr="00125D8F">
        <w:rPr>
          <w:i/>
        </w:rPr>
        <w:t>OED</w:t>
      </w:r>
      <w:r w:rsidR="009D2A1D">
        <w:t xml:space="preserve"> and </w:t>
      </w:r>
      <w:r w:rsidR="0092411E">
        <w:t>corpora</w:t>
      </w:r>
      <w:r w:rsidR="009D2A1D">
        <w:t>, keeping track of what you find and narrowing down your results to those that seem relevant are the best way</w:t>
      </w:r>
      <w:r w:rsidR="00D32D8D">
        <w:t>s</w:t>
      </w:r>
      <w:r w:rsidR="009D2A1D">
        <w:t xml:space="preserve"> to avoid the common “what the heck am I doing?!?!” problem when you sit down to write (though you’ll probably feel that way at least once regardless).</w:t>
      </w:r>
      <w:r w:rsidR="005E3ECB">
        <w:t xml:space="preserve"> Indeed, most of you will find it easiest to write the middle of the paper reporting your research findings first, then to build the intro and conclusion around that.</w:t>
      </w:r>
    </w:p>
    <w:p w:rsidR="009D2A1D" w:rsidRDefault="009D2A1D" w:rsidP="00A562AC">
      <w:pPr>
        <w:spacing w:line="480" w:lineRule="auto"/>
      </w:pPr>
    </w:p>
    <w:p w:rsidR="009D2A1D" w:rsidRDefault="009D2A1D" w:rsidP="00A562AC">
      <w:pPr>
        <w:numPr>
          <w:ilvl w:val="0"/>
          <w:numId w:val="6"/>
        </w:numPr>
        <w:spacing w:line="480" w:lineRule="auto"/>
      </w:pPr>
      <w:r>
        <w:t xml:space="preserve">You’ve written arguments before in WRIT 1122 and other classes. </w:t>
      </w:r>
      <w:r w:rsidR="007358B5">
        <w:t xml:space="preserve">Don’t let confusion about the </w:t>
      </w:r>
      <w:proofErr w:type="gramStart"/>
      <w:r w:rsidR="007358B5">
        <w:t>particulars of</w:t>
      </w:r>
      <w:proofErr w:type="gramEnd"/>
      <w:r w:rsidR="007358B5">
        <w:t xml:space="preserve"> this assignment get in the way of those skills you already have, like writing a clear thesis, using topic sentences in body paragraphs, and consistently analyzing whatever quoted evidence you present (so it doesn’t just sit lonely and unexplained on the page). Part of the purpose of this assignment is to teach you to integrate different kinds of research evidence into your academic writing: I will be looking for clear, cogent arguments.</w:t>
      </w:r>
    </w:p>
    <w:p w:rsidR="007358B5" w:rsidRDefault="007358B5" w:rsidP="00A562AC">
      <w:pPr>
        <w:spacing w:line="480" w:lineRule="auto"/>
      </w:pPr>
    </w:p>
    <w:p w:rsidR="007358B5" w:rsidRDefault="007358B5" w:rsidP="00A562AC">
      <w:pPr>
        <w:numPr>
          <w:ilvl w:val="0"/>
          <w:numId w:val="6"/>
        </w:numPr>
        <w:spacing w:line="480" w:lineRule="auto"/>
      </w:pPr>
      <w:r>
        <w:t>If you feel lost, ASK FOR HELP! I am happy to help</w:t>
      </w:r>
      <w:r w:rsidR="003C6C09">
        <w:t xml:space="preserve"> </w:t>
      </w:r>
      <w:r w:rsidR="006046D4">
        <w:t>online</w:t>
      </w:r>
      <w:r w:rsidR="003C6C09">
        <w:t xml:space="preserve"> or in person</w:t>
      </w:r>
      <w:r>
        <w:t>, and the Writing and Research Ce</w:t>
      </w:r>
      <w:r w:rsidR="003C6C09">
        <w:t xml:space="preserve">nter is a great resource of expert writers and coaches who can give you advice in a different voice </w:t>
      </w:r>
      <w:r w:rsidR="0032705C">
        <w:t>from</w:t>
      </w:r>
      <w:r w:rsidR="003C6C09">
        <w:t xml:space="preserve"> mine</w:t>
      </w:r>
      <w:r>
        <w:t xml:space="preserve">. </w:t>
      </w:r>
    </w:p>
    <w:p w:rsidR="005E3ECB" w:rsidRDefault="005E3ECB" w:rsidP="00A562AC">
      <w:pPr>
        <w:spacing w:line="480" w:lineRule="auto"/>
      </w:pPr>
    </w:p>
    <w:p w:rsidR="005E3ECB" w:rsidRDefault="005C51D2" w:rsidP="00A562AC">
      <w:pPr>
        <w:spacing w:line="480" w:lineRule="auto"/>
      </w:pPr>
      <w:r>
        <w:lastRenderedPageBreak/>
        <w:t>Finally, here’s an example from a previous paper</w:t>
      </w:r>
      <w:r w:rsidR="005E3ECB">
        <w:t xml:space="preserve"> of </w:t>
      </w:r>
      <w:r>
        <w:t xml:space="preserve">successful </w:t>
      </w:r>
      <w:r w:rsidR="005E3ECB">
        <w:t>body paragraphs</w:t>
      </w:r>
      <w:r>
        <w:t xml:space="preserve"> to help you</w:t>
      </w:r>
      <w:r w:rsidR="005E3ECB">
        <w:t>:</w:t>
      </w:r>
    </w:p>
    <w:p w:rsidR="005E3ECB" w:rsidRDefault="005E3ECB" w:rsidP="00A562AC">
      <w:pPr>
        <w:spacing w:line="480" w:lineRule="auto"/>
      </w:pPr>
    </w:p>
    <w:p w:rsidR="00C13A36" w:rsidRDefault="005E3ECB" w:rsidP="00A562AC">
      <w:pPr>
        <w:spacing w:line="480" w:lineRule="auto"/>
        <w:ind w:firstLine="720"/>
      </w:pPr>
      <w:r w:rsidRPr="00C47814">
        <w:t xml:space="preserve">The etymology in the OED states that </w:t>
      </w:r>
      <w:r>
        <w:t>“Geronimo”</w:t>
      </w:r>
      <w:r w:rsidRPr="00C47814">
        <w:t xml:space="preserve"> came from the name of an Apache chief who lived from 1829, until his death in 1909</w:t>
      </w:r>
      <w:r w:rsidR="00F7044D">
        <w:t xml:space="preserve"> (“Geronimo, int.”). </w:t>
      </w:r>
      <w:r w:rsidRPr="00C47814">
        <w:rPr>
          <w:vertAlign w:val="superscript"/>
        </w:rPr>
        <w:t xml:space="preserve"> </w:t>
      </w:r>
      <w:r w:rsidRPr="00C47814">
        <w:t xml:space="preserve">Using </w:t>
      </w:r>
      <w:proofErr w:type="gramStart"/>
      <w:r w:rsidR="00C13A36">
        <w:t>The</w:t>
      </w:r>
      <w:proofErr w:type="gramEnd"/>
      <w:r w:rsidR="00C13A36">
        <w:t xml:space="preserve"> Corpus of Historical American English (COHA)</w:t>
      </w:r>
      <w:r w:rsidRPr="00C47814">
        <w:t xml:space="preserve">, I </w:t>
      </w:r>
      <w:r w:rsidR="00C13A36">
        <w:t>discovered</w:t>
      </w:r>
      <w:r w:rsidRPr="00C47814">
        <w:t xml:space="preserve"> the following trends. In 1900, there were 13 recorded tokens, while in the decade of 1910, there were only 4. The 1920s and 1930s fared no better, each with a measly 2 tokens. </w:t>
      </w:r>
      <w:r w:rsidR="00F7044D">
        <w:t>“</w:t>
      </w:r>
      <w:r w:rsidRPr="00F7044D">
        <w:t>Geronimo’s</w:t>
      </w:r>
      <w:r w:rsidR="00F7044D">
        <w:t>”</w:t>
      </w:r>
      <w:r w:rsidRPr="00C47814">
        <w:rPr>
          <w:i/>
        </w:rPr>
        <w:t xml:space="preserve"> </w:t>
      </w:r>
      <w:r w:rsidRPr="00C47814">
        <w:t xml:space="preserve">phasing out, a result of his death in 1909, laid the groundwork for the word’s change. The next decade, the 1940s, is perhaps the most exciting in the history of </w:t>
      </w:r>
      <w:r w:rsidR="00F7044D">
        <w:t>“</w:t>
      </w:r>
      <w:r w:rsidRPr="00F7044D">
        <w:t>Geronimo</w:t>
      </w:r>
      <w:r w:rsidRPr="00C47814">
        <w:rPr>
          <w:i/>
        </w:rPr>
        <w:t>.</w:t>
      </w:r>
      <w:r w:rsidR="00F7044D">
        <w:t>”</w:t>
      </w:r>
      <w:r w:rsidRPr="00C47814">
        <w:rPr>
          <w:i/>
        </w:rPr>
        <w:t xml:space="preserve"> </w:t>
      </w:r>
      <w:r w:rsidRPr="00C47814">
        <w:t xml:space="preserve"> The Apache chief’s name not only became popularized again, but the sense of </w:t>
      </w:r>
      <w:r w:rsidR="00F7044D">
        <w:t>“</w:t>
      </w:r>
      <w:r w:rsidRPr="00F7044D">
        <w:t>Geronimo</w:t>
      </w:r>
      <w:r w:rsidR="00F7044D">
        <w:t>”</w:t>
      </w:r>
      <w:r w:rsidRPr="00C47814">
        <w:t xml:space="preserve"> also changed. In 1939, Hollywood released a movie depicting the Army’s effort to capture Geronimo. Soldiers from the parachute division at Fort Benning, Georgia went to see the film at the local movie theater the night before participating in their first mass jump</w:t>
      </w:r>
      <w:r w:rsidR="00F7044D">
        <w:t xml:space="preserve"> in August 1940 (Simmer).</w:t>
      </w:r>
      <w:r w:rsidRPr="00C47814">
        <w:t xml:space="preserve"> During the mass jump one paratrooper, Private Aubrey Eberhardt enamored by the western film, shouted “Geronimo!” as he jumped from the plane. The other troops joined in, turning the name into a rallying cry. Soon afterwards it became the official definition for </w:t>
      </w:r>
      <w:r w:rsidR="00F7044D">
        <w:t>“</w:t>
      </w:r>
      <w:r w:rsidRPr="00F7044D">
        <w:t>Geronimo</w:t>
      </w:r>
      <w:r w:rsidR="00F7044D">
        <w:t>”</w:t>
      </w:r>
      <w:r w:rsidRPr="00C47814">
        <w:t xml:space="preserve"> in the Oxford English Dictionary</w:t>
      </w:r>
      <w:r w:rsidR="00F7044D">
        <w:t xml:space="preserve"> (“Geronimo, int.”)</w:t>
      </w:r>
      <w:r w:rsidRPr="00C47814">
        <w:t xml:space="preserve">. The </w:t>
      </w:r>
      <w:r w:rsidR="00F7044D">
        <w:t xml:space="preserve">OED’s </w:t>
      </w:r>
      <w:r w:rsidRPr="00C47814">
        <w:t>first</w:t>
      </w:r>
      <w:r w:rsidR="00F7044D">
        <w:t xml:space="preserve"> quoted</w:t>
      </w:r>
      <w:r w:rsidRPr="00C47814">
        <w:t xml:space="preserve"> usage of “Geronimo!” is </w:t>
      </w:r>
      <w:r w:rsidR="00F7044D">
        <w:t>from</w:t>
      </w:r>
      <w:r w:rsidRPr="00C47814">
        <w:t xml:space="preserve"> a Newsweek article from 1942</w:t>
      </w:r>
      <w:r w:rsidR="00F7044D">
        <w:t>,</w:t>
      </w:r>
      <w:r w:rsidRPr="00C47814">
        <w:t xml:space="preserve"> and </w:t>
      </w:r>
      <w:r w:rsidR="00F7044D">
        <w:t>COHA</w:t>
      </w:r>
      <w:r w:rsidRPr="00C47814">
        <w:t xml:space="preserve"> </w:t>
      </w:r>
      <w:r w:rsidR="00F7044D">
        <w:t>shows</w:t>
      </w:r>
      <w:r w:rsidRPr="00C47814">
        <w:t xml:space="preserve"> a </w:t>
      </w:r>
      <w:r w:rsidRPr="00F7044D">
        <w:rPr>
          <w:i/>
        </w:rPr>
        <w:t>Times</w:t>
      </w:r>
      <w:r w:rsidRPr="00C47814">
        <w:t xml:space="preserve"> article from 1946 that uses it as well.  </w:t>
      </w:r>
      <w:r w:rsidR="00F7044D">
        <w:t>Later</w:t>
      </w:r>
      <w:r w:rsidRPr="00C47814">
        <w:t xml:space="preserve">, </w:t>
      </w:r>
      <w:r w:rsidR="00F7044D">
        <w:t>“Geronimo”</w:t>
      </w:r>
      <w:r w:rsidRPr="00C47814">
        <w:rPr>
          <w:i/>
        </w:rPr>
        <w:t xml:space="preserve"> </w:t>
      </w:r>
      <w:r w:rsidRPr="00C47814">
        <w:t xml:space="preserve">quickly faded from usage after paratroopers changed their cry to a timed countdown. In the past 6 decades, </w:t>
      </w:r>
      <w:r w:rsidR="00F7044D">
        <w:t>“</w:t>
      </w:r>
      <w:r w:rsidRPr="00F7044D">
        <w:t>Geronimo</w:t>
      </w:r>
      <w:r w:rsidR="00F7044D">
        <w:t>”</w:t>
      </w:r>
      <w:r w:rsidRPr="00C47814">
        <w:rPr>
          <w:i/>
        </w:rPr>
        <w:t xml:space="preserve"> </w:t>
      </w:r>
      <w:r w:rsidRPr="00C47814">
        <w:t>has 60 tokens</w:t>
      </w:r>
      <w:r w:rsidR="00F7044D">
        <w:t xml:space="preserve"> in the COHA</w:t>
      </w:r>
      <w:r w:rsidRPr="00C47814">
        <w:t xml:space="preserve">, only 3 of which were used as an interjection. The other 57 uses refer to </w:t>
      </w:r>
      <w:r w:rsidR="00F7044D">
        <w:t>“</w:t>
      </w:r>
      <w:r w:rsidRPr="00F7044D">
        <w:t>Geronimo</w:t>
      </w:r>
      <w:r w:rsidR="00F7044D">
        <w:t>”</w:t>
      </w:r>
      <w:r w:rsidRPr="00C47814">
        <w:t xml:space="preserve"> as a name for </w:t>
      </w:r>
      <w:r w:rsidRPr="00C47814">
        <w:lastRenderedPageBreak/>
        <w:t xml:space="preserve">an Apache chief and some refer to names of other people. Moreover, </w:t>
      </w:r>
      <w:r w:rsidR="005C51D2">
        <w:t>during</w:t>
      </w:r>
      <w:r w:rsidRPr="00C47814">
        <w:t xml:space="preserve"> the </w:t>
      </w:r>
      <w:r w:rsidR="005C51D2">
        <w:t>last</w:t>
      </w:r>
      <w:r w:rsidRPr="00C47814">
        <w:t xml:space="preserve"> 20 years</w:t>
      </w:r>
      <w:r w:rsidR="005C51D2">
        <w:t xml:space="preserve"> in the corpus</w:t>
      </w:r>
      <w:r w:rsidRPr="00C47814">
        <w:t xml:space="preserve">, there </w:t>
      </w:r>
      <w:r w:rsidR="005C51D2">
        <w:t>was</w:t>
      </w:r>
      <w:r w:rsidRPr="00C47814">
        <w:t xml:space="preserve"> not a single token</w:t>
      </w:r>
      <w:r w:rsidR="005C51D2">
        <w:t xml:space="preserve"> in COHA</w:t>
      </w:r>
      <w:r w:rsidRPr="00C47814">
        <w:t xml:space="preserve"> for </w:t>
      </w:r>
      <w:r w:rsidR="00F7044D">
        <w:t>“</w:t>
      </w:r>
      <w:proofErr w:type="gramStart"/>
      <w:r w:rsidRPr="00C47814">
        <w:t>Geronimo</w:t>
      </w:r>
      <w:r w:rsidR="005C51D2">
        <w:t xml:space="preserve"> </w:t>
      </w:r>
      <w:r w:rsidRPr="00C47814">
        <w:t>!</w:t>
      </w:r>
      <w:proofErr w:type="gramEnd"/>
      <w:r w:rsidR="00F7044D">
        <w:t>” (with an exclamation point).</w:t>
      </w:r>
      <w:r w:rsidRPr="00C47814">
        <w:t xml:space="preserve"> This is </w:t>
      </w:r>
      <w:r w:rsidR="005C51D2">
        <w:t>solid</w:t>
      </w:r>
      <w:r w:rsidRPr="00C47814">
        <w:t xml:space="preserve"> evidence that the definition has shifted once again from a cry of exultation to referring to a specific person.</w:t>
      </w:r>
    </w:p>
    <w:p w:rsidR="005E3ECB" w:rsidRPr="00C47814" w:rsidRDefault="005E3ECB" w:rsidP="00A562AC">
      <w:pPr>
        <w:spacing w:line="480" w:lineRule="auto"/>
        <w:ind w:firstLine="720"/>
        <w:rPr>
          <w:i/>
        </w:rPr>
      </w:pPr>
      <w:r w:rsidRPr="00C47814">
        <w:t xml:space="preserve"> </w:t>
      </w:r>
    </w:p>
    <w:p w:rsidR="005E3ECB" w:rsidRPr="009F38FC" w:rsidRDefault="00C13A36" w:rsidP="00A562AC">
      <w:pPr>
        <w:spacing w:line="480" w:lineRule="auto"/>
      </w:pPr>
      <w:r>
        <w:t>American-Indian relations were generally conflicted during the nineteenth century</w:t>
      </w:r>
      <w:r w:rsidR="005E3ECB" w:rsidRPr="00C47814">
        <w:t>,</w:t>
      </w:r>
      <w:r>
        <w:t xml:space="preserve"> as evidenced by the negative connotations often associated with “</w:t>
      </w:r>
      <w:r w:rsidR="005E3ECB" w:rsidRPr="00C47814">
        <w:t>Geronimo</w:t>
      </w:r>
      <w:r>
        <w:t>”</w:t>
      </w:r>
      <w:r w:rsidR="005E3ECB" w:rsidRPr="00C47814">
        <w:t xml:space="preserve"> </w:t>
      </w:r>
      <w:r>
        <w:t>during that period</w:t>
      </w:r>
      <w:r w:rsidR="005E3ECB" w:rsidRPr="00C47814">
        <w:t xml:space="preserve">. Using </w:t>
      </w:r>
      <w:r>
        <w:t>COHA</w:t>
      </w:r>
      <w:r w:rsidR="005E3ECB" w:rsidRPr="00C47814">
        <w:t xml:space="preserve">, I found </w:t>
      </w:r>
      <w:r>
        <w:t>several contextual uses showing such negativity</w:t>
      </w:r>
      <w:r w:rsidR="005E3ECB" w:rsidRPr="00C47814">
        <w:t>. One editorial described him and his men as “marauders” and “w</w:t>
      </w:r>
      <w:r>
        <w:t>retches, worse than Wild Beasts</w:t>
      </w:r>
      <w:r w:rsidR="005E3ECB" w:rsidRPr="00C47814">
        <w:t>”</w:t>
      </w:r>
      <w:r>
        <w:t xml:space="preserve"> </w:t>
      </w:r>
      <w:r w:rsidR="005E3ECB" w:rsidRPr="00C47814">
        <w:t>(COHA, NYT Editorial</w:t>
      </w:r>
      <w:r>
        <w:t>, 1886</w:t>
      </w:r>
      <w:r w:rsidR="005E3ECB" w:rsidRPr="00C47814">
        <w:t>)</w:t>
      </w:r>
      <w:r>
        <w:t>.</w:t>
      </w:r>
      <w:r w:rsidR="005E3ECB" w:rsidRPr="00C47814">
        <w:t xml:space="preserve"> </w:t>
      </w:r>
      <w:r>
        <w:t>A collocate search for adjectives in the two words preceding “</w:t>
      </w:r>
      <w:r w:rsidR="005E3ECB" w:rsidRPr="00C47814">
        <w:t>Geronimo</w:t>
      </w:r>
      <w:r>
        <w:t>” characterized him</w:t>
      </w:r>
      <w:r w:rsidR="005E3ECB" w:rsidRPr="00C47814">
        <w:t xml:space="preserve"> as </w:t>
      </w:r>
      <w:r>
        <w:t>“</w:t>
      </w:r>
      <w:r w:rsidR="005E3ECB" w:rsidRPr="00C47814">
        <w:t>ruthless,</w:t>
      </w:r>
      <w:r>
        <w:t>”</w:t>
      </w:r>
      <w:r w:rsidR="005E3ECB" w:rsidRPr="00C47814">
        <w:t xml:space="preserve"> </w:t>
      </w:r>
      <w:r>
        <w:t>“</w:t>
      </w:r>
      <w:r w:rsidR="005E3ECB" w:rsidRPr="00C47814">
        <w:t>cruel,</w:t>
      </w:r>
      <w:r>
        <w:t>”</w:t>
      </w:r>
      <w:r w:rsidR="005E3ECB" w:rsidRPr="00C47814">
        <w:t xml:space="preserve"> and </w:t>
      </w:r>
      <w:r>
        <w:t>“</w:t>
      </w:r>
      <w:r w:rsidR="005E3ECB" w:rsidRPr="00C47814">
        <w:t>evil,</w:t>
      </w:r>
      <w:r>
        <w:t>”</w:t>
      </w:r>
      <w:r w:rsidR="005E3ECB" w:rsidRPr="00C47814">
        <w:t xml:space="preserve"> as author Edward Sylvester wrote, “Geronimo and a few of his hostiles…spread desolation, woe, and death.” (COHA, </w:t>
      </w:r>
      <w:r>
        <w:t>1890).  American authors</w:t>
      </w:r>
      <w:r w:rsidR="005E3ECB" w:rsidRPr="00C47814">
        <w:t xml:space="preserve"> </w:t>
      </w:r>
      <w:r>
        <w:t xml:space="preserve">seemingly </w:t>
      </w:r>
      <w:r w:rsidR="005E3ECB" w:rsidRPr="00C47814">
        <w:t>had nothing great to say about this Indian chief</w:t>
      </w:r>
      <w:r>
        <w:t xml:space="preserve"> during his lifetime or immediately following his death</w:t>
      </w:r>
      <w:r w:rsidR="005E3ECB" w:rsidRPr="00C47814">
        <w:t>. But this changed when legislation passed in 1924 allowed all Native Americans to become U</w:t>
      </w:r>
      <w:r>
        <w:t>.</w:t>
      </w:r>
      <w:r w:rsidR="005E3ECB" w:rsidRPr="00C47814">
        <w:t>S</w:t>
      </w:r>
      <w:r>
        <w:t>.</w:t>
      </w:r>
      <w:r w:rsidR="005E3ECB" w:rsidRPr="00C47814">
        <w:t xml:space="preserve"> citizens. After </w:t>
      </w:r>
      <w:r>
        <w:t xml:space="preserve">native Americans </w:t>
      </w:r>
      <w:r w:rsidR="005E3ECB" w:rsidRPr="00C47814">
        <w:t>serv</w:t>
      </w:r>
      <w:r>
        <w:t>ed</w:t>
      </w:r>
      <w:r w:rsidR="005E3ECB" w:rsidRPr="00C47814">
        <w:t xml:space="preserve"> in WW2</w:t>
      </w:r>
      <w:r>
        <w:t xml:space="preserve"> and</w:t>
      </w:r>
      <w:r w:rsidR="005E3ECB" w:rsidRPr="00C47814">
        <w:t xml:space="preserve"> </w:t>
      </w:r>
      <w:r>
        <w:t>were active during</w:t>
      </w:r>
      <w:r w:rsidR="005E3ECB" w:rsidRPr="00C47814">
        <w:t xml:space="preserve"> the Civil Rights Era, </w:t>
      </w:r>
      <w:r>
        <w:t>American-</w:t>
      </w:r>
      <w:r w:rsidR="005E3ECB" w:rsidRPr="00C47814">
        <w:t xml:space="preserve">Indian relations improved </w:t>
      </w:r>
      <w:r>
        <w:t xml:space="preserve">(which is not to say that they’re perfect now!). </w:t>
      </w:r>
      <w:r w:rsidR="005E3ECB" w:rsidRPr="00C47814">
        <w:t xml:space="preserve">Today, Geronimo is considered a hero, an icon, a freedom fighter. One </w:t>
      </w:r>
      <w:r w:rsidR="00F31AD5">
        <w:t xml:space="preserve">1996 </w:t>
      </w:r>
      <w:r w:rsidR="005E3ECB" w:rsidRPr="00F31AD5">
        <w:rPr>
          <w:i/>
        </w:rPr>
        <w:t>Sports Illustrated</w:t>
      </w:r>
      <w:r w:rsidR="005E3ECB" w:rsidRPr="00C47814">
        <w:t xml:space="preserve"> </w:t>
      </w:r>
      <w:r w:rsidR="00F31AD5">
        <w:t xml:space="preserve">article quotes the president of the 49er’s describing his team’s </w:t>
      </w:r>
      <w:r w:rsidR="005E3ECB" w:rsidRPr="00C47814">
        <w:t xml:space="preserve">unbelievable comeback against the Bengals, “It was like Geronimo leading the tribe…against what appeared to be insurmountable odds.” Here, Geronimo is viewed as a champion, who was able to overcome insurmountable obstacles. </w:t>
      </w:r>
      <w:r w:rsidR="00F31AD5">
        <w:t>T</w:t>
      </w:r>
      <w:r w:rsidR="005E3ECB" w:rsidRPr="00C47814">
        <w:t xml:space="preserve">he chart feature in </w:t>
      </w:r>
      <w:r w:rsidR="00F31AD5">
        <w:t>the Corpus of Contemporary American English (COCA) shows</w:t>
      </w:r>
      <w:r w:rsidR="005E3ECB" w:rsidRPr="00C47814">
        <w:t xml:space="preserve"> an increased usage for </w:t>
      </w:r>
      <w:r w:rsidR="00F31AD5">
        <w:t>“</w:t>
      </w:r>
      <w:r w:rsidR="005E3ECB" w:rsidRPr="00F31AD5">
        <w:t>Geronimo</w:t>
      </w:r>
      <w:r w:rsidR="00F31AD5">
        <w:t>”</w:t>
      </w:r>
      <w:r w:rsidR="005E3ECB" w:rsidRPr="00C47814">
        <w:t xml:space="preserve"> </w:t>
      </w:r>
      <w:r w:rsidR="005E3ECB" w:rsidRPr="00C47814">
        <w:lastRenderedPageBreak/>
        <w:t xml:space="preserve">during the </w:t>
      </w:r>
      <w:r w:rsidR="00F31AD5">
        <w:t>last</w:t>
      </w:r>
      <w:r w:rsidR="005E3ECB" w:rsidRPr="00C47814">
        <w:t xml:space="preserve"> decade of the 20</w:t>
      </w:r>
      <w:r w:rsidR="005E3ECB" w:rsidRPr="00C47814">
        <w:rPr>
          <w:vertAlign w:val="superscript"/>
        </w:rPr>
        <w:t>th</w:t>
      </w:r>
      <w:r w:rsidR="005E3ECB" w:rsidRPr="00C47814">
        <w:t xml:space="preserve"> century</w:t>
      </w:r>
      <w:r w:rsidR="00F31AD5">
        <w:t xml:space="preserve"> and beginning of the 21</w:t>
      </w:r>
      <w:r w:rsidR="00F31AD5" w:rsidRPr="00F31AD5">
        <w:rPr>
          <w:vertAlign w:val="superscript"/>
        </w:rPr>
        <w:t>st</w:t>
      </w:r>
      <w:r w:rsidR="00F31AD5">
        <w:t xml:space="preserve"> </w:t>
      </w:r>
      <w:proofErr w:type="spellStart"/>
      <w:r w:rsidR="00F31AD5">
        <w:t>centruy</w:t>
      </w:r>
      <w:proofErr w:type="spellEnd"/>
      <w:r w:rsidR="005E3ECB" w:rsidRPr="00C47814">
        <w:t xml:space="preserve">. </w:t>
      </w:r>
      <w:r w:rsidR="00F31AD5">
        <w:t xml:space="preserve">During the 1990s, there was a frequency 0.77 (1990-1994) to 0.96 (1995-1999) per million words in the corpus (179 </w:t>
      </w:r>
      <w:r w:rsidR="005C51D2">
        <w:t xml:space="preserve">total </w:t>
      </w:r>
      <w:r w:rsidR="00F31AD5">
        <w:t xml:space="preserve">tokens in COCA) </w:t>
      </w:r>
      <w:r w:rsidR="005E3ECB" w:rsidRPr="00C47814">
        <w:t xml:space="preserve">compared to </w:t>
      </w:r>
      <w:r w:rsidR="00F31AD5">
        <w:t xml:space="preserve">just </w:t>
      </w:r>
      <w:r w:rsidR="005E3ECB" w:rsidRPr="00C47814">
        <w:t>6 tokens during the 50s and 60s</w:t>
      </w:r>
      <w:r w:rsidR="00F31AD5">
        <w:t xml:space="preserve"> (COHA)</w:t>
      </w:r>
      <w:r w:rsidR="005E3ECB" w:rsidRPr="00C47814">
        <w:t xml:space="preserve">. </w:t>
      </w:r>
      <w:r w:rsidR="005C51D2">
        <w:t>The 1993 film</w:t>
      </w:r>
      <w:r w:rsidR="005E3ECB" w:rsidRPr="00C47814">
        <w:t xml:space="preserve">, </w:t>
      </w:r>
      <w:r w:rsidR="005E3ECB" w:rsidRPr="00F31AD5">
        <w:rPr>
          <w:i/>
        </w:rPr>
        <w:t>Geronimo: An American Legend</w:t>
      </w:r>
      <w:r w:rsidR="005E3ECB" w:rsidRPr="00C47814">
        <w:t xml:space="preserve">, contributed to the increased frequency of the 90s. </w:t>
      </w:r>
      <w:r w:rsidR="005C51D2">
        <w:t>It</w:t>
      </w:r>
      <w:r w:rsidR="005E3ECB" w:rsidRPr="00C47814">
        <w:t xml:space="preserve"> told the tragic story of the Apaches, displaying Geronimo as a courageous leader, fighting for the rights of his people against the US. He is not some Indian, but The Indian</w:t>
      </w:r>
      <w:r w:rsidR="005C51D2">
        <w:t>:</w:t>
      </w:r>
      <w:r w:rsidR="005E3ECB" w:rsidRPr="00C47814">
        <w:t xml:space="preserve"> </w:t>
      </w:r>
      <w:r w:rsidR="005C51D2">
        <w:t>a</w:t>
      </w:r>
      <w:r w:rsidR="005E3ECB" w:rsidRPr="00C47814">
        <w:t xml:space="preserve"> man of courage, marvel, and bravery.  Like Martin Luther King or Helen Keller, Geronimo achieved the unattainable. Our view of Geronimo </w:t>
      </w:r>
      <w:r w:rsidR="005C51D2">
        <w:t>is nearly opposite</w:t>
      </w:r>
      <w:r w:rsidR="005E3ECB" w:rsidRPr="00C47814">
        <w:t xml:space="preserve"> of what it was in the late 19</w:t>
      </w:r>
      <w:r w:rsidR="005E3ECB" w:rsidRPr="00C47814">
        <w:rPr>
          <w:vertAlign w:val="superscript"/>
        </w:rPr>
        <w:t>th</w:t>
      </w:r>
      <w:r w:rsidR="005E3ECB" w:rsidRPr="00C47814">
        <w:t xml:space="preserve"> and early 20</w:t>
      </w:r>
      <w:r w:rsidR="005E3ECB" w:rsidRPr="00C47814">
        <w:rPr>
          <w:vertAlign w:val="superscript"/>
        </w:rPr>
        <w:t>th</w:t>
      </w:r>
      <w:r w:rsidR="005E3ECB" w:rsidRPr="00C47814">
        <w:t xml:space="preserve"> century. He is not a marauder, but a champion.</w:t>
      </w:r>
    </w:p>
    <w:sectPr w:rsidR="005E3ECB" w:rsidRPr="009F38F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86AC1"/>
    <w:multiLevelType w:val="hybridMultilevel"/>
    <w:tmpl w:val="6772E536"/>
    <w:lvl w:ilvl="0" w:tplc="8DB0199E">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03785E"/>
    <w:multiLevelType w:val="hybridMultilevel"/>
    <w:tmpl w:val="8558036A"/>
    <w:lvl w:ilvl="0" w:tplc="5B040B72">
      <w:start w:val="1"/>
      <w:numFmt w:val="decimal"/>
      <w:pStyle w:val="Numberedlist"/>
      <w:lvlText w:val="%1."/>
      <w:lvlJc w:val="left"/>
      <w:pPr>
        <w:tabs>
          <w:tab w:val="num" w:pos="900"/>
        </w:tabs>
        <w:ind w:left="900" w:hanging="360"/>
      </w:pPr>
      <w:rPr>
        <w:rFonts w:eastAsia="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FAD0EBB"/>
    <w:multiLevelType w:val="hybridMultilevel"/>
    <w:tmpl w:val="A48C15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262D61"/>
    <w:multiLevelType w:val="hybridMultilevel"/>
    <w:tmpl w:val="0088B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3F4D08"/>
    <w:multiLevelType w:val="hybridMultilevel"/>
    <w:tmpl w:val="D400B4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CE4AD1"/>
    <w:multiLevelType w:val="hybridMultilevel"/>
    <w:tmpl w:val="3A8800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2E15F4"/>
    <w:multiLevelType w:val="hybridMultilevel"/>
    <w:tmpl w:val="AA4804C6"/>
    <w:lvl w:ilvl="0" w:tplc="5F9A33C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14D12"/>
    <w:multiLevelType w:val="multilevel"/>
    <w:tmpl w:val="6772E536"/>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2"/>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7EA"/>
    <w:rsid w:val="00013D06"/>
    <w:rsid w:val="00016180"/>
    <w:rsid w:val="00084C48"/>
    <w:rsid w:val="00094BCC"/>
    <w:rsid w:val="000C66A1"/>
    <w:rsid w:val="00125D8F"/>
    <w:rsid w:val="0013126B"/>
    <w:rsid w:val="001506CE"/>
    <w:rsid w:val="00171AAC"/>
    <w:rsid w:val="001A36C4"/>
    <w:rsid w:val="00237D32"/>
    <w:rsid w:val="002B5988"/>
    <w:rsid w:val="002E0150"/>
    <w:rsid w:val="0032705C"/>
    <w:rsid w:val="00344404"/>
    <w:rsid w:val="003C6C09"/>
    <w:rsid w:val="003E4541"/>
    <w:rsid w:val="0040628D"/>
    <w:rsid w:val="00414093"/>
    <w:rsid w:val="00415496"/>
    <w:rsid w:val="004314C1"/>
    <w:rsid w:val="0044640F"/>
    <w:rsid w:val="0046168E"/>
    <w:rsid w:val="004D7472"/>
    <w:rsid w:val="004F27A4"/>
    <w:rsid w:val="00563676"/>
    <w:rsid w:val="005864AF"/>
    <w:rsid w:val="005A0FC4"/>
    <w:rsid w:val="005B5C6C"/>
    <w:rsid w:val="005C51D2"/>
    <w:rsid w:val="005D0BE7"/>
    <w:rsid w:val="005E3ECB"/>
    <w:rsid w:val="005F59BB"/>
    <w:rsid w:val="006046D4"/>
    <w:rsid w:val="00670059"/>
    <w:rsid w:val="00682AF6"/>
    <w:rsid w:val="00684B1E"/>
    <w:rsid w:val="006A42D4"/>
    <w:rsid w:val="006A48A0"/>
    <w:rsid w:val="007224E1"/>
    <w:rsid w:val="007358B5"/>
    <w:rsid w:val="007B314C"/>
    <w:rsid w:val="008406B1"/>
    <w:rsid w:val="00855785"/>
    <w:rsid w:val="00860676"/>
    <w:rsid w:val="00894EC3"/>
    <w:rsid w:val="008B0E78"/>
    <w:rsid w:val="008B2B6F"/>
    <w:rsid w:val="008D19E9"/>
    <w:rsid w:val="00921E82"/>
    <w:rsid w:val="0092411E"/>
    <w:rsid w:val="00930824"/>
    <w:rsid w:val="00931CDB"/>
    <w:rsid w:val="00946559"/>
    <w:rsid w:val="009A1476"/>
    <w:rsid w:val="009D2A1D"/>
    <w:rsid w:val="009F36EB"/>
    <w:rsid w:val="009F38FC"/>
    <w:rsid w:val="009F5B8A"/>
    <w:rsid w:val="00A11390"/>
    <w:rsid w:val="00A21B27"/>
    <w:rsid w:val="00A33DE7"/>
    <w:rsid w:val="00A34E82"/>
    <w:rsid w:val="00A562AC"/>
    <w:rsid w:val="00A56C6A"/>
    <w:rsid w:val="00A62F0B"/>
    <w:rsid w:val="00AB3766"/>
    <w:rsid w:val="00AC2823"/>
    <w:rsid w:val="00AE67D8"/>
    <w:rsid w:val="00B50963"/>
    <w:rsid w:val="00B87C33"/>
    <w:rsid w:val="00C13A36"/>
    <w:rsid w:val="00C26BD8"/>
    <w:rsid w:val="00C81D74"/>
    <w:rsid w:val="00CC598F"/>
    <w:rsid w:val="00D32D8D"/>
    <w:rsid w:val="00D412FF"/>
    <w:rsid w:val="00D45291"/>
    <w:rsid w:val="00D95EF2"/>
    <w:rsid w:val="00E447AE"/>
    <w:rsid w:val="00E637CA"/>
    <w:rsid w:val="00EF33FD"/>
    <w:rsid w:val="00F14874"/>
    <w:rsid w:val="00F157EA"/>
    <w:rsid w:val="00F31AD5"/>
    <w:rsid w:val="00F532BF"/>
    <w:rsid w:val="00F7044D"/>
    <w:rsid w:val="00F74E8F"/>
    <w:rsid w:val="00F755F7"/>
    <w:rsid w:val="00F940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61A7E1-B03F-4952-A228-B0BFC464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basedOn w:val="Normal"/>
    <w:autoRedefine/>
    <w:rsid w:val="00A56C6A"/>
    <w:pPr>
      <w:numPr>
        <w:numId w:val="1"/>
      </w:numPr>
      <w:spacing w:after="240"/>
    </w:pPr>
    <w:rPr>
      <w:rFonts w:ascii="Times" w:hAnsi="Times"/>
      <w:sz w:val="20"/>
    </w:rPr>
  </w:style>
  <w:style w:type="character" w:styleId="Emphasis">
    <w:name w:val="Emphasis"/>
    <w:basedOn w:val="DefaultParagraphFont"/>
    <w:qFormat/>
    <w:rsid w:val="007B314C"/>
    <w:rPr>
      <w:i/>
      <w:iCs/>
    </w:rPr>
  </w:style>
  <w:style w:type="paragraph" w:styleId="BalloonText">
    <w:name w:val="Balloon Text"/>
    <w:basedOn w:val="Normal"/>
    <w:semiHidden/>
    <w:rsid w:val="0044640F"/>
    <w:rPr>
      <w:rFonts w:ascii="Tahoma" w:hAnsi="Tahoma" w:cs="Tahoma"/>
      <w:sz w:val="16"/>
      <w:szCs w:val="16"/>
    </w:rPr>
  </w:style>
  <w:style w:type="paragraph" w:styleId="ListParagraph">
    <w:name w:val="List Paragraph"/>
    <w:basedOn w:val="Normal"/>
    <w:uiPriority w:val="34"/>
    <w:qFormat/>
    <w:rsid w:val="0013126B"/>
    <w:pPr>
      <w:ind w:left="720"/>
      <w:contextualSpacing/>
    </w:pPr>
  </w:style>
  <w:style w:type="character" w:styleId="Hyperlink">
    <w:name w:val="Hyperlink"/>
    <w:basedOn w:val="DefaultParagraphFont"/>
    <w:unhideWhenUsed/>
    <w:rsid w:val="0092411E"/>
    <w:rPr>
      <w:color w:val="0000FF" w:themeColor="hyperlink"/>
      <w:u w:val="single"/>
    </w:rPr>
  </w:style>
  <w:style w:type="character" w:styleId="FollowedHyperlink">
    <w:name w:val="FollowedHyperlink"/>
    <w:basedOn w:val="DefaultParagraphFont"/>
    <w:semiHidden/>
    <w:unhideWhenUsed/>
    <w:rsid w:val="00A34E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rystamper.wordpress.com/" TargetMode="External"/><Relationship Id="rId3" Type="http://schemas.openxmlformats.org/officeDocument/2006/relationships/settings" Target="settings.xml"/><Relationship Id="rId7" Type="http://schemas.openxmlformats.org/officeDocument/2006/relationships/hyperlink" Target="http://languagelog.ldc.upenn.edu/n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ctionary.com/e/word-of-the-year-2017/" TargetMode="External"/><Relationship Id="rId5" Type="http://schemas.openxmlformats.org/officeDocument/2006/relationships/hyperlink" Target="https://en.oxforddictionaries.com/word-of-the-year/word-of-the-year-201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WRIT 1133-1, Paper 1 assignment: Examining the word</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 1133-1, Paper 1 assignment: Examining the word</dc:title>
  <dc:creator>Jon Fowler</dc:creator>
  <cp:lastModifiedBy>Khalifah Almuzayyen</cp:lastModifiedBy>
  <cp:revision>4</cp:revision>
  <dcterms:created xsi:type="dcterms:W3CDTF">2018-09-18T06:41:00Z</dcterms:created>
  <dcterms:modified xsi:type="dcterms:W3CDTF">2018-09-19T21:46:00Z</dcterms:modified>
</cp:coreProperties>
</file>